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455" w:rsidRPr="00D06139" w:rsidRDefault="00C74455" w:rsidP="0069129C">
      <w:pPr>
        <w:pStyle w:val="Kop1"/>
        <w:spacing w:before="240"/>
        <w:rPr>
          <w:rFonts w:ascii="Arial" w:hAnsi="Arial"/>
          <w:b/>
        </w:rPr>
      </w:pPr>
      <w:r w:rsidRPr="00D06139">
        <w:rPr>
          <w:rFonts w:ascii="Arial" w:hAnsi="Arial"/>
          <w:b/>
        </w:rPr>
        <w:t>Algemene beschrijving</w:t>
      </w:r>
    </w:p>
    <w:p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fittingen</w:t>
      </w:r>
      <w:r w:rsidR="0017016F">
        <w:rPr>
          <w:lang w:val="nl-BE"/>
        </w:rPr>
        <w:t xml:space="preserve"> voor gasinstallaties</w:t>
      </w:r>
      <w:r w:rsidRPr="005D1729">
        <w:rPr>
          <w:lang w:val="nl-BE"/>
        </w:rPr>
        <w:t xml:space="preserve"> die door middel </w:t>
      </w:r>
      <w:r w:rsidR="00F540A7">
        <w:rPr>
          <w:lang w:val="nl-BE"/>
        </w:rPr>
        <w:t xml:space="preserve">van </w:t>
      </w:r>
      <w:r w:rsidRPr="005D1729">
        <w:rPr>
          <w:lang w:val="nl-BE"/>
        </w:rPr>
        <w:t>een persverbindingstechniek met elkaar verbonden worden</w:t>
      </w:r>
      <w:r w:rsidR="00444B9B">
        <w:t>.</w:t>
      </w:r>
    </w:p>
    <w:p w:rsidR="00B94AA6" w:rsidRDefault="00B94AA6" w:rsidP="00A04040">
      <w:pPr>
        <w:pStyle w:val="Bulleted1"/>
        <w:numPr>
          <w:ilvl w:val="0"/>
          <w:numId w:val="0"/>
        </w:numPr>
      </w:pPr>
    </w:p>
    <w:p w:rsidR="00B94AA6" w:rsidRDefault="00B94AA6" w:rsidP="00A04040">
      <w:pPr>
        <w:pStyle w:val="Bulleted1"/>
        <w:numPr>
          <w:ilvl w:val="0"/>
          <w:numId w:val="0"/>
        </w:numPr>
      </w:pPr>
      <w:r>
        <w:t>Buizen en fittingen moeten van hetzelfde merk zijn.</w:t>
      </w:r>
    </w:p>
    <w:p w:rsidR="008A5169" w:rsidRPr="00D06139" w:rsidRDefault="008A5169" w:rsidP="008A5169">
      <w:pPr>
        <w:pStyle w:val="Kop1"/>
        <w:spacing w:before="240"/>
        <w:rPr>
          <w:rFonts w:ascii="Arial" w:hAnsi="Arial"/>
          <w:b/>
        </w:rPr>
      </w:pPr>
      <w:r>
        <w:rPr>
          <w:rFonts w:ascii="Arial" w:hAnsi="Arial"/>
          <w:b/>
        </w:rPr>
        <w:t>Materiaal en eigenschappen</w:t>
      </w:r>
    </w:p>
    <w:p w:rsidR="00C74455" w:rsidRPr="00D06139" w:rsidRDefault="00886585" w:rsidP="0069129C">
      <w:pPr>
        <w:pStyle w:val="Kop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rsidR="005949A3" w:rsidRDefault="00474D07" w:rsidP="005949A3">
      <w:pPr>
        <w:pStyle w:val="Bulleted2"/>
        <w:numPr>
          <w:ilvl w:val="0"/>
          <w:numId w:val="0"/>
        </w:numPr>
      </w:pPr>
      <w:r w:rsidRPr="00474D07">
        <w:rPr>
          <w:lang w:val="nl-BE"/>
        </w:rPr>
        <w:t>De buizen zijn gelaste dunwandige roestvrijstalen buizen vervaardigd uit chroom-nikkel-molybdeenstaal met materiaalnr. 1.4401 (AISI 316) volgens NBN EN 10088. De lasnaad is volledig gekristalliseerd en de buizen hebben een glad oppervlak</w:t>
      </w:r>
      <w:r w:rsidR="005949A3">
        <w:t>.</w:t>
      </w:r>
    </w:p>
    <w:p w:rsidR="005949A3" w:rsidRDefault="005949A3" w:rsidP="005949A3">
      <w:pPr>
        <w:pStyle w:val="Bulleted2"/>
        <w:numPr>
          <w:ilvl w:val="0"/>
          <w:numId w:val="0"/>
        </w:numPr>
      </w:pPr>
      <w:r>
        <w:tab/>
      </w:r>
    </w:p>
    <w:p w:rsidR="00886585" w:rsidRDefault="005949A3" w:rsidP="005949A3">
      <w:pPr>
        <w:pStyle w:val="Bulleted2"/>
        <w:numPr>
          <w:ilvl w:val="0"/>
          <w:numId w:val="0"/>
        </w:numPr>
      </w:pPr>
      <w:r>
        <w:t>De buizen zijn verkrijgbaar in lengtes van 6 m voor de onderstaande diameters</w:t>
      </w:r>
      <w:r w:rsidR="006C25BD">
        <w:t>, met bijhorende wanddiktes:</w:t>
      </w:r>
    </w:p>
    <w:p w:rsidR="00886585" w:rsidRDefault="00886585" w:rsidP="006C25BD">
      <w:pPr>
        <w:pStyle w:val="Bulleted2"/>
        <w:numPr>
          <w:ilvl w:val="0"/>
          <w:numId w:val="0"/>
        </w:numPr>
      </w:pPr>
    </w:p>
    <w:tbl>
      <w:tblPr>
        <w:tblStyle w:val="Tabelraster"/>
        <w:tblW w:w="0" w:type="auto"/>
        <w:tblInd w:w="-5" w:type="dxa"/>
        <w:tblLook w:val="04A0" w:firstRow="1" w:lastRow="0" w:firstColumn="1" w:lastColumn="0" w:noHBand="0" w:noVBand="1"/>
      </w:tblPr>
      <w:tblGrid>
        <w:gridCol w:w="1559"/>
        <w:gridCol w:w="1559"/>
        <w:gridCol w:w="1560"/>
        <w:gridCol w:w="1559"/>
        <w:gridCol w:w="1559"/>
        <w:gridCol w:w="1560"/>
      </w:tblGrid>
      <w:tr w:rsidR="006C25BD" w:rsidTr="00171BD1">
        <w:tc>
          <w:tcPr>
            <w:tcW w:w="1559" w:type="dxa"/>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Borders>
              <w:right w:val="single" w:sz="12" w:space="0" w:color="auto"/>
            </w:tcBorders>
          </w:tcPr>
          <w:p w:rsidR="006C25BD" w:rsidRDefault="006C25BD" w:rsidP="00171BD1">
            <w:pPr>
              <w:pStyle w:val="Bulleted2"/>
              <w:numPr>
                <w:ilvl w:val="0"/>
                <w:numId w:val="0"/>
              </w:numPr>
              <w:jc w:val="center"/>
            </w:pPr>
            <w:r>
              <w:t>DN</w:t>
            </w:r>
          </w:p>
        </w:tc>
        <w:tc>
          <w:tcPr>
            <w:tcW w:w="1559" w:type="dxa"/>
            <w:tcBorders>
              <w:left w:val="single" w:sz="12" w:space="0" w:color="auto"/>
            </w:tcBorders>
          </w:tcPr>
          <w:p w:rsidR="006C25BD" w:rsidRDefault="006C25BD" w:rsidP="00171BD1">
            <w:pPr>
              <w:pStyle w:val="Bulleted2"/>
              <w:numPr>
                <w:ilvl w:val="0"/>
                <w:numId w:val="0"/>
              </w:numPr>
              <w:jc w:val="center"/>
            </w:pPr>
            <w:r>
              <w:t>Diameter (mm)</w:t>
            </w:r>
          </w:p>
        </w:tc>
        <w:tc>
          <w:tcPr>
            <w:tcW w:w="1559" w:type="dxa"/>
          </w:tcPr>
          <w:p w:rsidR="006C25BD" w:rsidRDefault="006C25BD" w:rsidP="00171BD1">
            <w:pPr>
              <w:pStyle w:val="Bulleted2"/>
              <w:numPr>
                <w:ilvl w:val="0"/>
                <w:numId w:val="0"/>
              </w:numPr>
              <w:jc w:val="center"/>
            </w:pPr>
            <w:r>
              <w:t>Wanddikte (mm)</w:t>
            </w:r>
          </w:p>
        </w:tc>
        <w:tc>
          <w:tcPr>
            <w:tcW w:w="1560" w:type="dxa"/>
          </w:tcPr>
          <w:p w:rsidR="006C25BD" w:rsidRDefault="006C25BD" w:rsidP="00171BD1">
            <w:pPr>
              <w:pStyle w:val="Bulleted2"/>
              <w:numPr>
                <w:ilvl w:val="0"/>
                <w:numId w:val="0"/>
              </w:numPr>
              <w:jc w:val="center"/>
            </w:pPr>
            <w:r>
              <w:t>DN</w:t>
            </w:r>
          </w:p>
        </w:tc>
      </w:tr>
      <w:tr w:rsidR="00F540A7" w:rsidTr="00171BD1">
        <w:tc>
          <w:tcPr>
            <w:tcW w:w="1559" w:type="dxa"/>
          </w:tcPr>
          <w:p w:rsidR="00F540A7" w:rsidRDefault="00F540A7" w:rsidP="00F540A7">
            <w:pPr>
              <w:pStyle w:val="Bulleted2"/>
              <w:numPr>
                <w:ilvl w:val="0"/>
                <w:numId w:val="0"/>
              </w:numPr>
              <w:jc w:val="center"/>
            </w:pPr>
            <w:r>
              <w:t>12</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10</w:t>
            </w:r>
          </w:p>
        </w:tc>
        <w:tc>
          <w:tcPr>
            <w:tcW w:w="1559" w:type="dxa"/>
            <w:tcBorders>
              <w:left w:val="single" w:sz="12" w:space="0" w:color="auto"/>
            </w:tcBorders>
          </w:tcPr>
          <w:p w:rsidR="00F540A7" w:rsidRDefault="00F540A7" w:rsidP="00F540A7">
            <w:pPr>
              <w:pStyle w:val="Bulleted2"/>
              <w:numPr>
                <w:ilvl w:val="0"/>
                <w:numId w:val="0"/>
              </w:numPr>
              <w:jc w:val="center"/>
            </w:pPr>
            <w:r>
              <w:t>42</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40</w:t>
            </w:r>
          </w:p>
        </w:tc>
      </w:tr>
      <w:tr w:rsidR="00F540A7" w:rsidTr="00171BD1">
        <w:tc>
          <w:tcPr>
            <w:tcW w:w="1559" w:type="dxa"/>
          </w:tcPr>
          <w:p w:rsidR="00F540A7" w:rsidRDefault="00F540A7" w:rsidP="00F540A7">
            <w:pPr>
              <w:pStyle w:val="Bulleted2"/>
              <w:numPr>
                <w:ilvl w:val="0"/>
                <w:numId w:val="0"/>
              </w:numPr>
              <w:jc w:val="center"/>
            </w:pPr>
            <w:r>
              <w:t>15</w:t>
            </w:r>
          </w:p>
        </w:tc>
        <w:tc>
          <w:tcPr>
            <w:tcW w:w="1559" w:type="dxa"/>
          </w:tcPr>
          <w:p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rsidR="00F540A7" w:rsidRDefault="00F540A7" w:rsidP="00F540A7">
            <w:pPr>
              <w:pStyle w:val="Bulleted2"/>
              <w:numPr>
                <w:ilvl w:val="0"/>
                <w:numId w:val="0"/>
              </w:numPr>
              <w:jc w:val="center"/>
            </w:pPr>
            <w:r>
              <w:t>12</w:t>
            </w:r>
          </w:p>
        </w:tc>
        <w:tc>
          <w:tcPr>
            <w:tcW w:w="1559" w:type="dxa"/>
            <w:tcBorders>
              <w:left w:val="single" w:sz="12" w:space="0" w:color="auto"/>
            </w:tcBorders>
          </w:tcPr>
          <w:p w:rsidR="00F540A7" w:rsidRDefault="00F540A7" w:rsidP="00F540A7">
            <w:pPr>
              <w:pStyle w:val="Bulleted2"/>
              <w:numPr>
                <w:ilvl w:val="0"/>
                <w:numId w:val="0"/>
              </w:numPr>
              <w:jc w:val="center"/>
            </w:pPr>
            <w:r>
              <w:t>54</w:t>
            </w:r>
          </w:p>
        </w:tc>
        <w:tc>
          <w:tcPr>
            <w:tcW w:w="1559" w:type="dxa"/>
          </w:tcPr>
          <w:p w:rsidR="00F540A7" w:rsidRDefault="00F540A7" w:rsidP="00F540A7">
            <w:pPr>
              <w:pStyle w:val="Bulleted2"/>
              <w:numPr>
                <w:ilvl w:val="0"/>
                <w:numId w:val="0"/>
              </w:numPr>
              <w:jc w:val="center"/>
            </w:pPr>
            <w:r>
              <w:t>1,5</w:t>
            </w:r>
          </w:p>
        </w:tc>
        <w:tc>
          <w:tcPr>
            <w:tcW w:w="1560" w:type="dxa"/>
          </w:tcPr>
          <w:p w:rsidR="00F540A7" w:rsidRDefault="00F540A7" w:rsidP="00F540A7">
            <w:pPr>
              <w:pStyle w:val="Bulleted2"/>
              <w:numPr>
                <w:ilvl w:val="0"/>
                <w:numId w:val="0"/>
              </w:numPr>
              <w:jc w:val="center"/>
            </w:pPr>
            <w:r>
              <w:t>50</w:t>
            </w:r>
          </w:p>
        </w:tc>
      </w:tr>
      <w:tr w:rsidR="006C25BD" w:rsidTr="00171BD1">
        <w:tc>
          <w:tcPr>
            <w:tcW w:w="1559" w:type="dxa"/>
          </w:tcPr>
          <w:p w:rsidR="006C25BD" w:rsidRDefault="00F540A7" w:rsidP="00171BD1">
            <w:pPr>
              <w:pStyle w:val="Bulleted2"/>
              <w:numPr>
                <w:ilvl w:val="0"/>
                <w:numId w:val="0"/>
              </w:numPr>
              <w:jc w:val="center"/>
            </w:pPr>
            <w:r>
              <w:t>18</w:t>
            </w:r>
          </w:p>
        </w:tc>
        <w:tc>
          <w:tcPr>
            <w:tcW w:w="1559" w:type="dxa"/>
          </w:tcPr>
          <w:p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rsidR="006C25BD" w:rsidRDefault="00F540A7" w:rsidP="00171BD1">
            <w:pPr>
              <w:pStyle w:val="Bulleted2"/>
              <w:numPr>
                <w:ilvl w:val="0"/>
                <w:numId w:val="0"/>
              </w:numPr>
              <w:jc w:val="center"/>
            </w:pPr>
            <w:r>
              <w:t>15</w:t>
            </w:r>
          </w:p>
        </w:tc>
        <w:tc>
          <w:tcPr>
            <w:tcW w:w="1559" w:type="dxa"/>
            <w:tcBorders>
              <w:left w:val="single" w:sz="12" w:space="0" w:color="auto"/>
            </w:tcBorders>
          </w:tcPr>
          <w:p w:rsidR="006C25BD" w:rsidRDefault="00F540A7" w:rsidP="00171BD1">
            <w:pPr>
              <w:pStyle w:val="Bulleted2"/>
              <w:numPr>
                <w:ilvl w:val="0"/>
                <w:numId w:val="0"/>
              </w:numPr>
              <w:jc w:val="center"/>
            </w:pPr>
            <w:r>
              <w:t>76,1</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65</w:t>
            </w:r>
          </w:p>
        </w:tc>
      </w:tr>
      <w:tr w:rsidR="006C25BD" w:rsidTr="00171BD1">
        <w:tc>
          <w:tcPr>
            <w:tcW w:w="1559" w:type="dxa"/>
          </w:tcPr>
          <w:p w:rsidR="006C25BD" w:rsidRDefault="00F540A7" w:rsidP="00171BD1">
            <w:pPr>
              <w:pStyle w:val="Bulleted2"/>
              <w:numPr>
                <w:ilvl w:val="0"/>
                <w:numId w:val="0"/>
              </w:numPr>
              <w:jc w:val="center"/>
            </w:pPr>
            <w:r>
              <w:t>22</w:t>
            </w:r>
          </w:p>
        </w:tc>
        <w:tc>
          <w:tcPr>
            <w:tcW w:w="1559" w:type="dxa"/>
          </w:tcPr>
          <w:p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rsidR="006C25BD" w:rsidRDefault="00F540A7" w:rsidP="00171BD1">
            <w:pPr>
              <w:pStyle w:val="Bulleted2"/>
              <w:numPr>
                <w:ilvl w:val="0"/>
                <w:numId w:val="0"/>
              </w:numPr>
              <w:jc w:val="center"/>
            </w:pPr>
            <w:r>
              <w:t>20</w:t>
            </w:r>
          </w:p>
        </w:tc>
        <w:tc>
          <w:tcPr>
            <w:tcW w:w="1559" w:type="dxa"/>
            <w:tcBorders>
              <w:left w:val="single" w:sz="12" w:space="0" w:color="auto"/>
            </w:tcBorders>
          </w:tcPr>
          <w:p w:rsidR="006C25BD" w:rsidRDefault="00F540A7" w:rsidP="00171BD1">
            <w:pPr>
              <w:pStyle w:val="Bulleted2"/>
              <w:numPr>
                <w:ilvl w:val="0"/>
                <w:numId w:val="0"/>
              </w:numPr>
              <w:jc w:val="center"/>
            </w:pPr>
            <w:r>
              <w:t>88,9</w:t>
            </w:r>
          </w:p>
        </w:tc>
        <w:tc>
          <w:tcPr>
            <w:tcW w:w="1559" w:type="dxa"/>
          </w:tcPr>
          <w:p w:rsidR="006C25BD" w:rsidRDefault="006C25BD" w:rsidP="00171BD1">
            <w:pPr>
              <w:pStyle w:val="Bulleted2"/>
              <w:numPr>
                <w:ilvl w:val="0"/>
                <w:numId w:val="0"/>
              </w:numPr>
              <w:jc w:val="center"/>
            </w:pPr>
            <w:r>
              <w:t>2</w:t>
            </w:r>
          </w:p>
        </w:tc>
        <w:tc>
          <w:tcPr>
            <w:tcW w:w="1560" w:type="dxa"/>
          </w:tcPr>
          <w:p w:rsidR="006C25BD" w:rsidRDefault="00F540A7" w:rsidP="00171BD1">
            <w:pPr>
              <w:pStyle w:val="Bulleted2"/>
              <w:numPr>
                <w:ilvl w:val="0"/>
                <w:numId w:val="0"/>
              </w:numPr>
              <w:jc w:val="center"/>
            </w:pPr>
            <w:r>
              <w:t>80</w:t>
            </w:r>
          </w:p>
        </w:tc>
      </w:tr>
      <w:tr w:rsidR="00F540A7" w:rsidTr="00171BD1">
        <w:tc>
          <w:tcPr>
            <w:tcW w:w="1559" w:type="dxa"/>
          </w:tcPr>
          <w:p w:rsidR="00F540A7" w:rsidRDefault="00F540A7" w:rsidP="00F540A7">
            <w:pPr>
              <w:pStyle w:val="Bulleted2"/>
              <w:numPr>
                <w:ilvl w:val="0"/>
                <w:numId w:val="0"/>
              </w:numPr>
              <w:jc w:val="center"/>
            </w:pPr>
            <w:r>
              <w:t>28</w:t>
            </w:r>
          </w:p>
        </w:tc>
        <w:tc>
          <w:tcPr>
            <w:tcW w:w="1559" w:type="dxa"/>
          </w:tcPr>
          <w:p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rsidR="00F540A7" w:rsidRDefault="00F540A7" w:rsidP="00F540A7">
            <w:pPr>
              <w:pStyle w:val="Bulleted2"/>
              <w:numPr>
                <w:ilvl w:val="0"/>
                <w:numId w:val="0"/>
              </w:numPr>
              <w:jc w:val="center"/>
            </w:pPr>
            <w:r>
              <w:t>25</w:t>
            </w:r>
          </w:p>
        </w:tc>
        <w:tc>
          <w:tcPr>
            <w:tcW w:w="1559" w:type="dxa"/>
            <w:tcBorders>
              <w:left w:val="single" w:sz="12" w:space="0" w:color="auto"/>
            </w:tcBorders>
          </w:tcPr>
          <w:p w:rsidR="00F540A7" w:rsidRDefault="00F540A7" w:rsidP="00F540A7">
            <w:pPr>
              <w:pStyle w:val="Bulleted2"/>
              <w:numPr>
                <w:ilvl w:val="0"/>
                <w:numId w:val="0"/>
              </w:numPr>
              <w:jc w:val="center"/>
            </w:pPr>
            <w:r>
              <w:t>108</w:t>
            </w:r>
          </w:p>
        </w:tc>
        <w:tc>
          <w:tcPr>
            <w:tcW w:w="1559" w:type="dxa"/>
          </w:tcPr>
          <w:p w:rsidR="00F540A7" w:rsidRDefault="00F540A7" w:rsidP="00F540A7">
            <w:pPr>
              <w:pStyle w:val="Bulleted2"/>
              <w:numPr>
                <w:ilvl w:val="0"/>
                <w:numId w:val="0"/>
              </w:numPr>
              <w:jc w:val="center"/>
            </w:pPr>
            <w:r>
              <w:t>2</w:t>
            </w:r>
          </w:p>
        </w:tc>
        <w:tc>
          <w:tcPr>
            <w:tcW w:w="1560" w:type="dxa"/>
          </w:tcPr>
          <w:p w:rsidR="00F540A7" w:rsidRDefault="00F540A7" w:rsidP="00F540A7">
            <w:pPr>
              <w:pStyle w:val="Bulleted2"/>
              <w:numPr>
                <w:ilvl w:val="0"/>
                <w:numId w:val="0"/>
              </w:numPr>
              <w:jc w:val="center"/>
            </w:pPr>
            <w:r>
              <w:t>100</w:t>
            </w:r>
          </w:p>
        </w:tc>
      </w:tr>
      <w:tr w:rsidR="00F540A7" w:rsidTr="00171BD1">
        <w:tc>
          <w:tcPr>
            <w:tcW w:w="1559" w:type="dxa"/>
          </w:tcPr>
          <w:p w:rsidR="00F540A7" w:rsidRDefault="00F540A7" w:rsidP="00F540A7">
            <w:pPr>
              <w:pStyle w:val="Bulleted2"/>
              <w:numPr>
                <w:ilvl w:val="0"/>
                <w:numId w:val="0"/>
              </w:numPr>
              <w:jc w:val="center"/>
            </w:pPr>
            <w:r>
              <w:t>35</w:t>
            </w:r>
          </w:p>
        </w:tc>
        <w:tc>
          <w:tcPr>
            <w:tcW w:w="1559" w:type="dxa"/>
          </w:tcPr>
          <w:p w:rsidR="00F540A7" w:rsidRDefault="00F540A7" w:rsidP="00F540A7">
            <w:pPr>
              <w:pStyle w:val="Bulleted2"/>
              <w:numPr>
                <w:ilvl w:val="0"/>
                <w:numId w:val="0"/>
              </w:numPr>
              <w:jc w:val="center"/>
            </w:pPr>
            <w:r>
              <w:t>1,5</w:t>
            </w:r>
          </w:p>
        </w:tc>
        <w:tc>
          <w:tcPr>
            <w:tcW w:w="1560" w:type="dxa"/>
            <w:tcBorders>
              <w:right w:val="single" w:sz="12" w:space="0" w:color="auto"/>
            </w:tcBorders>
          </w:tcPr>
          <w:p w:rsidR="00F540A7" w:rsidRDefault="00F540A7" w:rsidP="00F540A7">
            <w:pPr>
              <w:pStyle w:val="Bulleted2"/>
              <w:numPr>
                <w:ilvl w:val="0"/>
                <w:numId w:val="0"/>
              </w:numPr>
              <w:jc w:val="center"/>
            </w:pPr>
            <w:r>
              <w:t>32</w:t>
            </w:r>
          </w:p>
        </w:tc>
        <w:tc>
          <w:tcPr>
            <w:tcW w:w="1559" w:type="dxa"/>
            <w:tcBorders>
              <w:left w:val="single" w:sz="12" w:space="0" w:color="auto"/>
            </w:tcBorders>
          </w:tcPr>
          <w:p w:rsidR="00F540A7" w:rsidRDefault="00F540A7" w:rsidP="00F540A7">
            <w:pPr>
              <w:pStyle w:val="Bulleted2"/>
              <w:numPr>
                <w:ilvl w:val="0"/>
                <w:numId w:val="0"/>
              </w:numPr>
              <w:jc w:val="center"/>
            </w:pPr>
          </w:p>
        </w:tc>
        <w:tc>
          <w:tcPr>
            <w:tcW w:w="1559" w:type="dxa"/>
          </w:tcPr>
          <w:p w:rsidR="00F540A7" w:rsidRDefault="00F540A7" w:rsidP="00F540A7">
            <w:pPr>
              <w:pStyle w:val="Bulleted2"/>
              <w:numPr>
                <w:ilvl w:val="0"/>
                <w:numId w:val="0"/>
              </w:numPr>
              <w:jc w:val="center"/>
            </w:pPr>
          </w:p>
        </w:tc>
        <w:tc>
          <w:tcPr>
            <w:tcW w:w="1560" w:type="dxa"/>
          </w:tcPr>
          <w:p w:rsidR="00F540A7" w:rsidRDefault="00F540A7" w:rsidP="00F540A7">
            <w:pPr>
              <w:pStyle w:val="Bulleted2"/>
              <w:numPr>
                <w:ilvl w:val="0"/>
                <w:numId w:val="0"/>
              </w:numPr>
              <w:jc w:val="center"/>
            </w:pPr>
          </w:p>
        </w:tc>
      </w:tr>
    </w:tbl>
    <w:p w:rsidR="006C25BD" w:rsidRDefault="006C25BD" w:rsidP="006C25BD">
      <w:pPr>
        <w:pStyle w:val="Bulleted2"/>
        <w:numPr>
          <w:ilvl w:val="0"/>
          <w:numId w:val="0"/>
        </w:numPr>
      </w:pPr>
    </w:p>
    <w:p w:rsidR="00685B7E" w:rsidRDefault="00F540A7" w:rsidP="00886585">
      <w:pPr>
        <w:pStyle w:val="Bulleted2"/>
        <w:numPr>
          <w:ilvl w:val="0"/>
          <w:numId w:val="0"/>
        </w:numPr>
      </w:pPr>
      <w:r w:rsidRPr="00F540A7">
        <w:rPr>
          <w:lang w:val="nl-BE"/>
        </w:rPr>
        <w:t>Op de buizen is minimaal de volgende markering aangebracht in rode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rsidR="008A5169" w:rsidRPr="00D06139" w:rsidRDefault="00886585" w:rsidP="008A5169">
      <w:pPr>
        <w:pStyle w:val="Kop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rsidR="00F540A7" w:rsidRDefault="00F540A7" w:rsidP="00F540A7">
      <w:pPr>
        <w:pStyle w:val="Bulleted2"/>
        <w:numPr>
          <w:ilvl w:val="0"/>
          <w:numId w:val="0"/>
        </w:numPr>
      </w:pPr>
    </w:p>
    <w:p w:rsidR="00F540A7" w:rsidRDefault="00CA1667" w:rsidP="00F540A7">
      <w:pPr>
        <w:pStyle w:val="Bulleted2"/>
        <w:numPr>
          <w:ilvl w:val="0"/>
          <w:numId w:val="0"/>
        </w:numPr>
      </w:pPr>
      <w:r>
        <w:rPr>
          <w:rFonts w:ascii="Helvetica 45 Light" w:hAnsi="Helvetica 45 Light"/>
          <w:color w:val="000000"/>
        </w:rPr>
        <w:t xml:space="preserve">De persfittingen </w:t>
      </w:r>
      <w:r w:rsidR="00CE77E3">
        <w:rPr>
          <w:rFonts w:ascii="Helvetica 45 Light" w:hAnsi="Helvetica 45 Light"/>
          <w:color w:val="000000"/>
        </w:rPr>
        <w:t xml:space="preserve">zijn voorzien van een gele markering en </w:t>
      </w:r>
      <w:r>
        <w:rPr>
          <w:rFonts w:ascii="Helvetica 45 Light" w:hAnsi="Helvetica 45 Light"/>
          <w:color w:val="000000"/>
        </w:rPr>
        <w:t>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rsidR="00CA1667" w:rsidRDefault="00CA1667" w:rsidP="00F540A7">
      <w:pPr>
        <w:pStyle w:val="Bulleted2"/>
        <w:numPr>
          <w:ilvl w:val="0"/>
          <w:numId w:val="0"/>
        </w:numPr>
      </w:pPr>
    </w:p>
    <w:p w:rsidR="00CA1667" w:rsidRDefault="00F540A7" w:rsidP="00CA1667">
      <w:pPr>
        <w:pStyle w:val="Bulleted2"/>
        <w:numPr>
          <w:ilvl w:val="0"/>
          <w:numId w:val="0"/>
        </w:numPr>
        <w:rPr>
          <w:lang w:val="nl-BE"/>
        </w:rPr>
      </w:pPr>
      <w:r>
        <w:t xml:space="preserve">De persfittingen hebben een </w:t>
      </w:r>
      <w:r w:rsidR="00CE77E3">
        <w:t>gele O-ring in HNBR</w:t>
      </w:r>
      <w:r>
        <w:t xml:space="preserve"> die zorgt voor de dichting tussen buis en persfitting.</w:t>
      </w:r>
      <w:r w:rsidR="00CA1667">
        <w:t xml:space="preserve">  </w:t>
      </w:r>
    </w:p>
    <w:p w:rsidR="00CE77E3" w:rsidRDefault="00CE77E3" w:rsidP="00CA1667">
      <w:pPr>
        <w:pStyle w:val="Bulleted2"/>
        <w:numPr>
          <w:ilvl w:val="0"/>
          <w:numId w:val="0"/>
        </w:numPr>
        <w:rPr>
          <w:lang w:val="nl-BE"/>
        </w:rPr>
      </w:pPr>
    </w:p>
    <w:p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rsidR="00CA1667" w:rsidRPr="00CA1667" w:rsidRDefault="00CA1667" w:rsidP="00CA1667">
      <w:pPr>
        <w:pStyle w:val="Bulleted2"/>
        <w:numPr>
          <w:ilvl w:val="0"/>
          <w:numId w:val="0"/>
        </w:numPr>
      </w:pPr>
      <w:r w:rsidRPr="00CA1667">
        <w:tab/>
      </w:r>
    </w:p>
    <w:p w:rsidR="00AA5855" w:rsidRPr="00CA1667" w:rsidRDefault="00CA1667" w:rsidP="00886585">
      <w:pPr>
        <w:pStyle w:val="Bulleted2"/>
        <w:numPr>
          <w:ilvl w:val="0"/>
          <w:numId w:val="0"/>
        </w:numPr>
        <w:rPr>
          <w:lang w:val="nl-BE"/>
        </w:rPr>
      </w:pPr>
      <w:r w:rsidRPr="00CA1667">
        <w:rPr>
          <w:lang w:val="nl-BE"/>
        </w:rPr>
        <w:lastRenderedPageBreak/>
        <w:t>Persindicator en beschermstop vermelden de diameter van de persmof</w:t>
      </w:r>
    </w:p>
    <w:p w:rsidR="008B6BB6" w:rsidRPr="00D06139" w:rsidRDefault="008B6BB6" w:rsidP="00F0523A">
      <w:pPr>
        <w:pStyle w:val="Kop1"/>
        <w:numPr>
          <w:ilvl w:val="1"/>
          <w:numId w:val="18"/>
        </w:numPr>
        <w:spacing w:before="240"/>
        <w:ind w:left="0" w:firstLine="0"/>
        <w:rPr>
          <w:rFonts w:ascii="Arial" w:hAnsi="Arial"/>
          <w:b/>
          <w:u w:val="none"/>
        </w:rPr>
      </w:pPr>
      <w:r>
        <w:rPr>
          <w:rFonts w:ascii="Arial" w:hAnsi="Arial"/>
          <w:b/>
          <w:u w:val="none"/>
        </w:rPr>
        <w:t>Verbindingen</w:t>
      </w:r>
    </w:p>
    <w:p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rsidR="00CA1667" w:rsidRPr="00CA1667" w:rsidRDefault="00CA1667" w:rsidP="00CA1667">
      <w:pPr>
        <w:pStyle w:val="Bulleted2"/>
        <w:numPr>
          <w:ilvl w:val="0"/>
          <w:numId w:val="0"/>
        </w:numPr>
        <w:rPr>
          <w:lang w:val="nl-BE"/>
        </w:rPr>
      </w:pPr>
    </w:p>
    <w:p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rsidR="00CA1667" w:rsidRDefault="00CA1667" w:rsidP="00CA1667">
      <w:pPr>
        <w:pStyle w:val="Bulleted2"/>
        <w:numPr>
          <w:ilvl w:val="0"/>
          <w:numId w:val="0"/>
        </w:numPr>
        <w:rPr>
          <w:lang w:val="nl-BE"/>
        </w:rPr>
      </w:pPr>
    </w:p>
    <w:p w:rsidR="00CA1667" w:rsidRDefault="00CA1667" w:rsidP="00CA1667">
      <w:pPr>
        <w:pStyle w:val="Bulleted2"/>
        <w:numPr>
          <w:ilvl w:val="0"/>
          <w:numId w:val="29"/>
        </w:numPr>
      </w:pPr>
      <w:r w:rsidRPr="00CA1667">
        <w:rPr>
          <w:lang w:val="nl-BE"/>
        </w:rPr>
        <w:t>eerste niveau: door de vervorming van persfitting en buis wordt een trekvaste verbinding teweeggebracht (mechanische vormvergrendeling</w:t>
      </w:r>
      <w:r>
        <w:t xml:space="preserve">) </w:t>
      </w:r>
    </w:p>
    <w:p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rsidR="00CA1667" w:rsidRDefault="00CA1667" w:rsidP="00CA1667">
      <w:pPr>
        <w:pStyle w:val="Bulleted2"/>
        <w:numPr>
          <w:ilvl w:val="0"/>
          <w:numId w:val="0"/>
        </w:numPr>
        <w:rPr>
          <w:lang w:val="nl-BE"/>
        </w:rPr>
      </w:pPr>
    </w:p>
    <w:p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rsidR="00CA1667" w:rsidRPr="00CA1667" w:rsidRDefault="00CA1667" w:rsidP="00CA1667">
      <w:pPr>
        <w:pStyle w:val="Bulleted2"/>
        <w:numPr>
          <w:ilvl w:val="0"/>
          <w:numId w:val="0"/>
        </w:numPr>
        <w:rPr>
          <w:lang w:val="nl-BE"/>
        </w:rPr>
      </w:pPr>
    </w:p>
    <w:p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rsidR="008B6BB6" w:rsidRPr="00D06139" w:rsidRDefault="008B6BB6" w:rsidP="008B6BB6">
      <w:pPr>
        <w:pStyle w:val="Kop1"/>
        <w:numPr>
          <w:ilvl w:val="1"/>
          <w:numId w:val="18"/>
        </w:numPr>
        <w:spacing w:before="240"/>
        <w:rPr>
          <w:rFonts w:ascii="Arial" w:hAnsi="Arial"/>
          <w:b/>
          <w:u w:val="none"/>
        </w:rPr>
      </w:pPr>
      <w:r>
        <w:rPr>
          <w:rFonts w:ascii="Arial" w:hAnsi="Arial"/>
          <w:b/>
          <w:u w:val="none"/>
        </w:rPr>
        <w:t>Systeemkenmerken</w:t>
      </w:r>
    </w:p>
    <w:tbl>
      <w:tblPr>
        <w:tblStyle w:val="Tabelraster"/>
        <w:tblW w:w="0" w:type="auto"/>
        <w:tblLook w:val="04A0" w:firstRow="1" w:lastRow="0" w:firstColumn="1" w:lastColumn="0" w:noHBand="0" w:noVBand="1"/>
      </w:tblPr>
      <w:tblGrid>
        <w:gridCol w:w="4701"/>
        <w:gridCol w:w="4702"/>
      </w:tblGrid>
      <w:tr w:rsidR="00FD410F" w:rsidTr="005A598C">
        <w:tc>
          <w:tcPr>
            <w:tcW w:w="4701" w:type="dxa"/>
          </w:tcPr>
          <w:p w:rsidR="00FD410F" w:rsidRDefault="005A598C" w:rsidP="008B6BB6">
            <w:pPr>
              <w:pStyle w:val="Bulleted2"/>
              <w:numPr>
                <w:ilvl w:val="0"/>
                <w:numId w:val="0"/>
              </w:numPr>
            </w:pPr>
            <w:r>
              <w:t>Maximale bedrijfsdruk</w:t>
            </w:r>
          </w:p>
        </w:tc>
        <w:tc>
          <w:tcPr>
            <w:tcW w:w="4702" w:type="dxa"/>
          </w:tcPr>
          <w:p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1</w:t>
            </w:r>
            <w:r w:rsidRPr="00CC76D8">
              <w:rPr>
                <w:i/>
                <w:iCs/>
                <w:highlight w:val="yellow"/>
                <w:vertAlign w:val="superscript"/>
              </w:rPr>
              <w:t>)</w:t>
            </w:r>
          </w:p>
        </w:tc>
      </w:tr>
      <w:tr w:rsidR="008B6BB6" w:rsidTr="005A598C">
        <w:tc>
          <w:tcPr>
            <w:tcW w:w="4701" w:type="dxa"/>
          </w:tcPr>
          <w:p w:rsidR="008B6BB6" w:rsidRDefault="008B6BB6" w:rsidP="008B6BB6">
            <w:pPr>
              <w:pStyle w:val="Bulleted2"/>
              <w:numPr>
                <w:ilvl w:val="0"/>
                <w:numId w:val="0"/>
              </w:numPr>
            </w:pPr>
            <w:r>
              <w:t>Bedrijfstemperatuur</w:t>
            </w:r>
          </w:p>
        </w:tc>
        <w:tc>
          <w:tcPr>
            <w:tcW w:w="4702" w:type="dxa"/>
          </w:tcPr>
          <w:p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w:t>
            </w:r>
            <w:r w:rsidR="00110794">
              <w:rPr>
                <w:i/>
                <w:iCs/>
                <w:highlight w:val="yellow"/>
                <w:vertAlign w:val="superscript"/>
              </w:rPr>
              <w:t>2</w:t>
            </w:r>
            <w:bookmarkStart w:id="0" w:name="_GoBack"/>
            <w:bookmarkEnd w:id="0"/>
            <w:r w:rsidRPr="00CC76D8">
              <w:rPr>
                <w:i/>
                <w:iCs/>
                <w:highlight w:val="yellow"/>
                <w:vertAlign w:val="superscript"/>
              </w:rPr>
              <w:t>)</w:t>
            </w:r>
          </w:p>
        </w:tc>
      </w:tr>
      <w:tr w:rsidR="008B6BB6" w:rsidTr="005A598C">
        <w:tc>
          <w:tcPr>
            <w:tcW w:w="4701" w:type="dxa"/>
          </w:tcPr>
          <w:p w:rsidR="008B6BB6" w:rsidRDefault="00CA1667" w:rsidP="008B6BB6">
            <w:pPr>
              <w:pStyle w:val="Bulleted2"/>
              <w:numPr>
                <w:ilvl w:val="0"/>
                <w:numId w:val="0"/>
              </w:numPr>
            </w:pPr>
            <w:r>
              <w:t>Brandklasse</w:t>
            </w:r>
          </w:p>
        </w:tc>
        <w:tc>
          <w:tcPr>
            <w:tcW w:w="4702" w:type="dxa"/>
          </w:tcPr>
          <w:p w:rsidR="008B6BB6" w:rsidRDefault="00CA1667" w:rsidP="008B6BB6">
            <w:pPr>
              <w:pStyle w:val="Bulleted2"/>
              <w:numPr>
                <w:ilvl w:val="0"/>
                <w:numId w:val="0"/>
              </w:numPr>
            </w:pPr>
            <w:r>
              <w:t>A1 volgens NBN EN 13501</w:t>
            </w:r>
          </w:p>
        </w:tc>
      </w:tr>
      <w:tr w:rsidR="00FD410F" w:rsidTr="005A598C">
        <w:tc>
          <w:tcPr>
            <w:tcW w:w="4701" w:type="dxa"/>
          </w:tcPr>
          <w:p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rsidR="00FD410F" w:rsidRDefault="00FD410F" w:rsidP="008B6BB6">
            <w:pPr>
              <w:pStyle w:val="Bulleted2"/>
              <w:numPr>
                <w:ilvl w:val="0"/>
                <w:numId w:val="0"/>
              </w:numPr>
            </w:pPr>
            <w:r>
              <w:t>0,</w:t>
            </w:r>
            <w:r w:rsidR="005A598C">
              <w:t>0</w:t>
            </w:r>
            <w:r w:rsidR="00CA1667">
              <w:t>1</w:t>
            </w:r>
            <w:r w:rsidR="003F1CE0">
              <w:t>6</w:t>
            </w:r>
            <w:r w:rsidR="00CA1667">
              <w:t xml:space="preserve"> </w:t>
            </w:r>
            <w:r>
              <w:t>mm/mK</w:t>
            </w:r>
          </w:p>
        </w:tc>
      </w:tr>
    </w:tbl>
    <w:p w:rsidR="00FD410F" w:rsidRPr="00D06139" w:rsidRDefault="00FD410F" w:rsidP="00FD410F">
      <w:pPr>
        <w:pStyle w:val="Kop1"/>
        <w:spacing w:before="240"/>
        <w:rPr>
          <w:rFonts w:ascii="Arial" w:hAnsi="Arial"/>
          <w:b/>
        </w:rPr>
      </w:pPr>
      <w:r>
        <w:rPr>
          <w:rFonts w:ascii="Arial" w:hAnsi="Arial"/>
          <w:b/>
        </w:rPr>
        <w:t>Plaatsing</w:t>
      </w:r>
    </w:p>
    <w:p w:rsidR="00CE77E3" w:rsidRDefault="00CE77E3" w:rsidP="00CE77E3">
      <w:pPr>
        <w:pStyle w:val="Bulleted2"/>
        <w:numPr>
          <w:ilvl w:val="0"/>
          <w:numId w:val="0"/>
        </w:numPr>
      </w:pPr>
      <w:r>
        <w:t xml:space="preserve">Volgens de richtlijnen van de fabrikant en de voorschriften van </w:t>
      </w:r>
      <w:r w:rsidRPr="001E3415">
        <w:rPr>
          <w:i/>
          <w:iCs/>
          <w:highlight w:val="yellow"/>
        </w:rPr>
        <w:t>relevante nor</w:t>
      </w:r>
      <w:r w:rsidRPr="005D6BE1">
        <w:rPr>
          <w:i/>
          <w:iCs/>
          <w:highlight w:val="yellow"/>
        </w:rPr>
        <w:t>m in te vullen</w:t>
      </w:r>
      <w:r w:rsidRPr="00CC76D8">
        <w:rPr>
          <w:i/>
          <w:iCs/>
          <w:highlight w:val="yellow"/>
        </w:rPr>
        <w:t xml:space="preserve"> </w:t>
      </w:r>
      <w:r w:rsidRPr="00CC76D8">
        <w:rPr>
          <w:i/>
          <w:iCs/>
          <w:highlight w:val="yellow"/>
          <w:vertAlign w:val="superscript"/>
        </w:rPr>
        <w:t>(</w:t>
      </w:r>
      <w:r>
        <w:rPr>
          <w:i/>
          <w:iCs/>
          <w:highlight w:val="yellow"/>
          <w:vertAlign w:val="superscript"/>
        </w:rPr>
        <w:t>3</w:t>
      </w:r>
      <w:r w:rsidRPr="00CC76D8">
        <w:rPr>
          <w:i/>
          <w:iCs/>
          <w:highlight w:val="yellow"/>
          <w:vertAlign w:val="superscript"/>
        </w:rPr>
        <w:t>)</w:t>
      </w:r>
      <w:r>
        <w:t>.</w:t>
      </w:r>
    </w:p>
    <w:p w:rsidR="008041D5" w:rsidRPr="00CE77E3" w:rsidRDefault="008041D5" w:rsidP="008041D5">
      <w:pPr>
        <w:pStyle w:val="Bulleted2"/>
        <w:numPr>
          <w:ilvl w:val="0"/>
          <w:numId w:val="0"/>
        </w:numPr>
      </w:pPr>
    </w:p>
    <w:p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rsidR="00FD410F" w:rsidRPr="00D06139" w:rsidRDefault="00FD410F" w:rsidP="00FD410F">
      <w:pPr>
        <w:pStyle w:val="Kop1"/>
        <w:spacing w:before="240"/>
        <w:rPr>
          <w:rFonts w:ascii="Arial" w:hAnsi="Arial"/>
          <w:b/>
        </w:rPr>
      </w:pPr>
      <w:r>
        <w:rPr>
          <w:rFonts w:ascii="Arial" w:hAnsi="Arial"/>
          <w:b/>
        </w:rPr>
        <w:t>Certificatie</w:t>
      </w:r>
    </w:p>
    <w:p w:rsidR="008A5169" w:rsidRDefault="005A598C" w:rsidP="0069129C">
      <w:pPr>
        <w:pStyle w:val="Bulleted2"/>
        <w:numPr>
          <w:ilvl w:val="0"/>
          <w:numId w:val="0"/>
        </w:numPr>
      </w:pPr>
      <w:r w:rsidRPr="005A598C">
        <w:rPr>
          <w:lang w:val="nl-BE"/>
        </w:rPr>
        <w:t xml:space="preserve">Het systeem voldoet aan de </w:t>
      </w:r>
      <w:r w:rsidR="00CE77E3">
        <w:rPr>
          <w:lang w:val="nl-BE"/>
        </w:rPr>
        <w:t xml:space="preserve">voorwaarden van Gas.be en is </w:t>
      </w:r>
      <w:r w:rsidR="00CE77E3" w:rsidRPr="00CE77E3">
        <w:rPr>
          <w:lang w:val="nl-BE"/>
        </w:rPr>
        <w:t>gecertificeerd volgens DVGW G5614</w:t>
      </w:r>
      <w:r w:rsidR="00FD410F" w:rsidRPr="00FD410F">
        <w:t>.</w:t>
      </w: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CC76D8" w:rsidRDefault="00CC76D8" w:rsidP="0069129C">
      <w:pPr>
        <w:pStyle w:val="Bulleted2"/>
        <w:numPr>
          <w:ilvl w:val="0"/>
          <w:numId w:val="0"/>
        </w:numPr>
      </w:pPr>
    </w:p>
    <w:p w:rsidR="00604F15" w:rsidRDefault="00604F15" w:rsidP="0069129C">
      <w:pPr>
        <w:pStyle w:val="Bulleted2"/>
        <w:numPr>
          <w:ilvl w:val="0"/>
          <w:numId w:val="0"/>
        </w:numPr>
      </w:pPr>
    </w:p>
    <w:p w:rsidR="00604F15" w:rsidRDefault="00604F15" w:rsidP="0069129C">
      <w:pPr>
        <w:pStyle w:val="Bulleted2"/>
        <w:numPr>
          <w:ilvl w:val="0"/>
          <w:numId w:val="0"/>
        </w:numPr>
      </w:pPr>
    </w:p>
    <w:p w:rsidR="00CE77E3" w:rsidRPr="001749F1" w:rsidRDefault="00CE77E3" w:rsidP="00CE77E3">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MOP5 / GT5</w:t>
      </w:r>
    </w:p>
    <w:p w:rsidR="00CE77E3" w:rsidRPr="001749F1" w:rsidRDefault="00CE77E3" w:rsidP="00CE77E3">
      <w:pPr>
        <w:pStyle w:val="Bulleted2"/>
        <w:numPr>
          <w:ilvl w:val="0"/>
          <w:numId w:val="31"/>
        </w:numPr>
        <w:rPr>
          <w:highlight w:val="yellow"/>
          <w:vertAlign w:val="superscript"/>
        </w:rPr>
      </w:pPr>
      <w:r w:rsidRPr="001749F1">
        <w:rPr>
          <w:highlight w:val="yellow"/>
          <w:vertAlign w:val="superscript"/>
        </w:rPr>
        <w:t>Bedrijfstemperatuur voor courante toepassingen</w:t>
      </w:r>
      <w:r>
        <w:rPr>
          <w:highlight w:val="yellow"/>
          <w:vertAlign w:val="superscript"/>
        </w:rPr>
        <w:t xml:space="preserve"> (zie ook toepassingsoverzichten)</w:t>
      </w:r>
      <w:r w:rsidRPr="001749F1">
        <w:rPr>
          <w:highlight w:val="yellow"/>
          <w:vertAlign w:val="superscript"/>
        </w:rPr>
        <w:t>:</w:t>
      </w:r>
    </w:p>
    <w:p w:rsidR="00CE77E3" w:rsidRPr="001749F1" w:rsidRDefault="00CE77E3" w:rsidP="00CE77E3">
      <w:pPr>
        <w:pStyle w:val="Bulleted2"/>
        <w:numPr>
          <w:ilvl w:val="1"/>
          <w:numId w:val="31"/>
        </w:numPr>
        <w:rPr>
          <w:highlight w:val="yellow"/>
          <w:vertAlign w:val="superscript"/>
        </w:rPr>
      </w:pPr>
      <w:r>
        <w:rPr>
          <w:highlight w:val="yellow"/>
          <w:vertAlign w:val="superscript"/>
        </w:rPr>
        <w:t>Aardgas, vloeibare gassen</w:t>
      </w:r>
      <w:r w:rsidRPr="001749F1">
        <w:rPr>
          <w:highlight w:val="yellow"/>
          <w:vertAlign w:val="superscript"/>
        </w:rPr>
        <w:t xml:space="preserve">: </w:t>
      </w:r>
      <w:r>
        <w:rPr>
          <w:highlight w:val="yellow"/>
          <w:vertAlign w:val="superscript"/>
        </w:rPr>
        <w:t>-20</w:t>
      </w:r>
      <w:r w:rsidRPr="001749F1">
        <w:rPr>
          <w:highlight w:val="yellow"/>
          <w:vertAlign w:val="superscript"/>
        </w:rPr>
        <w:t xml:space="preserve">°C – </w:t>
      </w:r>
      <w:r>
        <w:rPr>
          <w:highlight w:val="yellow"/>
          <w:vertAlign w:val="superscript"/>
        </w:rPr>
        <w:t>7</w:t>
      </w:r>
      <w:r w:rsidRPr="001749F1">
        <w:rPr>
          <w:highlight w:val="yellow"/>
          <w:vertAlign w:val="superscript"/>
        </w:rPr>
        <w:t>0°C</w:t>
      </w:r>
    </w:p>
    <w:p w:rsidR="00CE77E3" w:rsidRPr="007D75E2" w:rsidRDefault="00CE77E3" w:rsidP="00CE77E3">
      <w:pPr>
        <w:pStyle w:val="Bulleted2"/>
        <w:numPr>
          <w:ilvl w:val="0"/>
          <w:numId w:val="31"/>
        </w:numPr>
        <w:rPr>
          <w:highlight w:val="yellow"/>
          <w:vertAlign w:val="superscript"/>
        </w:rPr>
      </w:pPr>
      <w:r>
        <w:rPr>
          <w:highlight w:val="yellow"/>
          <w:vertAlign w:val="superscript"/>
        </w:rPr>
        <w:t>“NBN D 51-003: Binnenleidingen voor aardgas”, “NBN D-006: Binnenleidingen voor commercieel butaan of propaan”, PED richtlijnen, …</w:t>
      </w:r>
    </w:p>
    <w:p w:rsidR="00604F15" w:rsidRDefault="00604F15" w:rsidP="0069129C">
      <w:pPr>
        <w:pStyle w:val="Bulleted2"/>
        <w:numPr>
          <w:ilvl w:val="0"/>
          <w:numId w:val="0"/>
        </w:numPr>
      </w:pPr>
    </w:p>
    <w:p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03C" w:rsidRDefault="001D703C">
      <w:r>
        <w:separator/>
      </w:r>
    </w:p>
  </w:endnote>
  <w:endnote w:type="continuationSeparator" w:id="0">
    <w:p w:rsidR="001D703C" w:rsidRDefault="001D7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tc>
        <w:tcPr>
          <w:tcW w:w="3392" w:type="dxa"/>
        </w:tcPr>
        <w:p w:rsidR="00025544" w:rsidRPr="00D06139" w:rsidRDefault="0069129C" w:rsidP="003242F8">
          <w:pPr>
            <w:pStyle w:val="Voettekst"/>
            <w:rPr>
              <w:rFonts w:cs="Arial"/>
            </w:rPr>
          </w:pPr>
          <w:r>
            <w:rPr>
              <w:rFonts w:cs="Arial"/>
            </w:rPr>
            <w:t xml:space="preserve">versie </w:t>
          </w:r>
          <w:r w:rsidR="00444B9B">
            <w:rPr>
              <w:rFonts w:cs="Arial"/>
            </w:rPr>
            <w:t>2.1</w:t>
          </w:r>
        </w:p>
      </w:tc>
      <w:tc>
        <w:tcPr>
          <w:tcW w:w="3392" w:type="dxa"/>
        </w:tcPr>
        <w:p w:rsidR="00025544" w:rsidRPr="00D06139" w:rsidRDefault="00025544">
          <w:pPr>
            <w:jc w:val="center"/>
            <w:rPr>
              <w:rFonts w:cs="Arial"/>
              <w:sz w:val="20"/>
            </w:rPr>
          </w:pPr>
          <w:r w:rsidRPr="00D06139">
            <w:rPr>
              <w:rFonts w:cs="Arial"/>
              <w:sz w:val="20"/>
            </w:rPr>
            <w:t>bestektekst</w:t>
          </w:r>
        </w:p>
      </w:tc>
      <w:tc>
        <w:tcPr>
          <w:tcW w:w="3392" w:type="dxa"/>
        </w:tcPr>
        <w:p w:rsidR="00025544" w:rsidRPr="00D06139" w:rsidRDefault="00025544" w:rsidP="00272819">
          <w:pPr>
            <w:pStyle w:val="Voettekst"/>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03C" w:rsidRDefault="001D703C">
      <w:r>
        <w:separator/>
      </w:r>
    </w:p>
  </w:footnote>
  <w:footnote w:type="continuationSeparator" w:id="0">
    <w:p w:rsidR="001D703C" w:rsidRDefault="001D7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5544" w:rsidRPr="008A5169" w:rsidRDefault="00025544" w:rsidP="00080B0F">
    <w:pPr>
      <w:pStyle w:val="Koptekst"/>
      <w:rPr>
        <w:rFonts w:ascii="Arial" w:hAnsi="Arial" w:cs="Arial"/>
        <w:b/>
        <w:szCs w:val="24"/>
      </w:rPr>
    </w:pPr>
    <w:r w:rsidRPr="00D06139">
      <w:rPr>
        <w:rFonts w:ascii="Arial" w:hAnsi="Arial" w:cs="Arial"/>
        <w:b/>
      </w:rPr>
      <w:t xml:space="preserve">Geberit </w:t>
    </w:r>
    <w:r w:rsidR="00886585">
      <w:rPr>
        <w:rFonts w:ascii="Arial" w:hAnsi="Arial" w:cs="Arial"/>
        <w:b/>
      </w:rPr>
      <w:t>M</w:t>
    </w:r>
    <w:r w:rsidR="005D1729">
      <w:rPr>
        <w:rFonts w:ascii="Arial" w:hAnsi="Arial" w:cs="Arial"/>
        <w:b/>
      </w:rPr>
      <w:t xml:space="preserve">apress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w:t>
    </w:r>
    <w:r w:rsidR="008E443C">
      <w:rPr>
        <w:rFonts w:ascii="Arial" w:hAnsi="Arial" w:cs="Arial"/>
        <w:b/>
      </w:rPr>
      <w:t>gas</w:t>
    </w:r>
    <w:r w:rsidR="007653FE">
      <w:rPr>
        <w:rFonts w:ascii="Arial" w:hAnsi="Arial" w:cs="Arial"/>
      </w:rPr>
      <w:tab/>
    </w:r>
    <w:r>
      <w:rPr>
        <w:rFonts w:ascii="Arial" w:hAnsi="Arial" w:cs="Arial"/>
        <w:noProof/>
        <w:sz w:val="20"/>
        <w:vertAlign w:val="superscript"/>
        <w:lang w:val="nl-BE" w:eastAsia="nl-BE"/>
      </w:rPr>
      <w:drawing>
        <wp:inline distT="0" distB="0" distL="0" distR="0">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443C" w:rsidRDefault="008E443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Kop2"/>
      <w:lvlText w:val="%1.%2."/>
      <w:lvlJc w:val="left"/>
      <w:pPr>
        <w:tabs>
          <w:tab w:val="num" w:pos="567"/>
        </w:tabs>
        <w:ind w:left="567" w:hanging="567"/>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864"/>
        </w:tabs>
        <w:ind w:left="864" w:hanging="864"/>
      </w:pPr>
      <w:rPr>
        <w:rFonts w:hint="default"/>
      </w:rPr>
    </w:lvl>
    <w:lvl w:ilvl="4">
      <w:start w:val="1"/>
      <w:numFmt w:val="decimal"/>
      <w:pStyle w:val="Kop5"/>
      <w:lvlText w:val="%1.%2.%3.%4.%5"/>
      <w:lvlJc w:val="left"/>
      <w:pPr>
        <w:tabs>
          <w:tab w:val="num" w:pos="1008"/>
        </w:tabs>
        <w:ind w:left="1008" w:hanging="1008"/>
      </w:pPr>
      <w:rPr>
        <w:rFonts w:hint="default"/>
      </w:rPr>
    </w:lvl>
    <w:lvl w:ilvl="5">
      <w:start w:val="1"/>
      <w:numFmt w:val="decimal"/>
      <w:pStyle w:val="Kop6"/>
      <w:lvlText w:val="%1.%2.%3.%4.%5.%6"/>
      <w:lvlJc w:val="left"/>
      <w:pPr>
        <w:tabs>
          <w:tab w:val="num" w:pos="1152"/>
        </w:tabs>
        <w:ind w:left="1152" w:hanging="1152"/>
      </w:pPr>
      <w:rPr>
        <w:rFonts w:hint="default"/>
      </w:rPr>
    </w:lvl>
    <w:lvl w:ilvl="6">
      <w:start w:val="1"/>
      <w:numFmt w:val="decimal"/>
      <w:pStyle w:val="Kop7"/>
      <w:lvlText w:val="%1.%2.%3.%4.%5.%6.%7"/>
      <w:lvlJc w:val="left"/>
      <w:pPr>
        <w:tabs>
          <w:tab w:val="num" w:pos="1296"/>
        </w:tabs>
        <w:ind w:left="1296" w:hanging="1296"/>
      </w:pPr>
      <w:rPr>
        <w:rFonts w:hint="default"/>
      </w:rPr>
    </w:lvl>
    <w:lvl w:ilvl="7">
      <w:start w:val="1"/>
      <w:numFmt w:val="decimal"/>
      <w:pStyle w:val="Kop8"/>
      <w:lvlText w:val="%1.%2.%3.%4.%5.%6.%7.%8"/>
      <w:lvlJc w:val="left"/>
      <w:pPr>
        <w:tabs>
          <w:tab w:val="num" w:pos="1440"/>
        </w:tabs>
        <w:ind w:left="1440" w:hanging="1440"/>
      </w:pPr>
      <w:rPr>
        <w:rFonts w:hint="default"/>
      </w:rPr>
    </w:lvl>
    <w:lvl w:ilvl="8">
      <w:start w:val="1"/>
      <w:numFmt w:val="decimal"/>
      <w:pStyle w:val="Kop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Kop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0794"/>
    <w:rsid w:val="0011603A"/>
    <w:rsid w:val="001165B1"/>
    <w:rsid w:val="001171EF"/>
    <w:rsid w:val="00126342"/>
    <w:rsid w:val="0013316F"/>
    <w:rsid w:val="00136D84"/>
    <w:rsid w:val="00140C45"/>
    <w:rsid w:val="001477B0"/>
    <w:rsid w:val="00153C00"/>
    <w:rsid w:val="0017016F"/>
    <w:rsid w:val="001713AD"/>
    <w:rsid w:val="00186A4B"/>
    <w:rsid w:val="001879EF"/>
    <w:rsid w:val="00193583"/>
    <w:rsid w:val="001A794D"/>
    <w:rsid w:val="001B72F7"/>
    <w:rsid w:val="001B76D0"/>
    <w:rsid w:val="001C502F"/>
    <w:rsid w:val="001C5873"/>
    <w:rsid w:val="001C76B6"/>
    <w:rsid w:val="001D4A54"/>
    <w:rsid w:val="001D703C"/>
    <w:rsid w:val="001D79B0"/>
    <w:rsid w:val="001F0B2D"/>
    <w:rsid w:val="001F3DE7"/>
    <w:rsid w:val="001F71C1"/>
    <w:rsid w:val="001F7C8E"/>
    <w:rsid w:val="00206862"/>
    <w:rsid w:val="00216DB4"/>
    <w:rsid w:val="00224FBC"/>
    <w:rsid w:val="002366E2"/>
    <w:rsid w:val="002427CC"/>
    <w:rsid w:val="002535FF"/>
    <w:rsid w:val="00254C3B"/>
    <w:rsid w:val="00255C9F"/>
    <w:rsid w:val="002571A0"/>
    <w:rsid w:val="00257F2F"/>
    <w:rsid w:val="0026131B"/>
    <w:rsid w:val="00270315"/>
    <w:rsid w:val="00272819"/>
    <w:rsid w:val="00277BCC"/>
    <w:rsid w:val="00282518"/>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E6BC7"/>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E443C"/>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185E"/>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E77E3"/>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3B2B"/>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27B380"/>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564C24"/>
    <w:rPr>
      <w:rFonts w:ascii="Arial" w:hAnsi="Arial"/>
      <w:sz w:val="24"/>
      <w:lang w:val="nl-NL" w:eastAsia="nl-NL"/>
    </w:rPr>
  </w:style>
  <w:style w:type="paragraph" w:styleId="Kop1">
    <w:name w:val="heading 1"/>
    <w:basedOn w:val="Standaard"/>
    <w:next w:val="Standaard"/>
    <w:link w:val="Kop1Char"/>
    <w:qFormat/>
    <w:rsid w:val="000268CF"/>
    <w:pPr>
      <w:numPr>
        <w:numId w:val="18"/>
      </w:numPr>
      <w:spacing w:before="480" w:after="240"/>
      <w:outlineLvl w:val="0"/>
    </w:pPr>
    <w:rPr>
      <w:rFonts w:ascii="Helvetica 65 Medium" w:hAnsi="Helvetica 65 Medium"/>
      <w:u w:val="single"/>
    </w:rPr>
  </w:style>
  <w:style w:type="paragraph" w:styleId="Kop2">
    <w:name w:val="heading 2"/>
    <w:basedOn w:val="Kop1"/>
    <w:next w:val="Standaard"/>
    <w:qFormat/>
    <w:rsid w:val="00056B2E"/>
    <w:pPr>
      <w:numPr>
        <w:ilvl w:val="1"/>
        <w:numId w:val="1"/>
      </w:numPr>
      <w:spacing w:after="120"/>
      <w:outlineLvl w:val="1"/>
    </w:pPr>
    <w:rPr>
      <w:u w:val="none"/>
    </w:rPr>
  </w:style>
  <w:style w:type="paragraph" w:styleId="Kop3">
    <w:name w:val="heading 3"/>
    <w:basedOn w:val="Standaard"/>
    <w:next w:val="Standaard"/>
    <w:autoRedefine/>
    <w:qFormat/>
    <w:rsid w:val="00056B2E"/>
    <w:pPr>
      <w:keepNext/>
      <w:numPr>
        <w:ilvl w:val="2"/>
        <w:numId w:val="1"/>
      </w:numPr>
      <w:spacing w:before="240" w:after="60"/>
      <w:outlineLvl w:val="2"/>
    </w:pPr>
    <w:rPr>
      <w:rFonts w:cs="Arial"/>
      <w:b/>
      <w:bCs/>
      <w:szCs w:val="26"/>
    </w:rPr>
  </w:style>
  <w:style w:type="paragraph" w:styleId="Kop4">
    <w:name w:val="heading 4"/>
    <w:basedOn w:val="Standaard"/>
    <w:next w:val="Standaard"/>
    <w:qFormat/>
    <w:rsid w:val="00056B2E"/>
    <w:pPr>
      <w:keepNext/>
      <w:numPr>
        <w:ilvl w:val="3"/>
        <w:numId w:val="1"/>
      </w:numPr>
      <w:spacing w:before="240" w:after="60"/>
      <w:outlineLvl w:val="3"/>
    </w:pPr>
    <w:rPr>
      <w:rFonts w:ascii="Times New Roman" w:hAnsi="Times New Roman"/>
      <w:b/>
      <w:bCs/>
      <w:sz w:val="28"/>
      <w:szCs w:val="28"/>
    </w:rPr>
  </w:style>
  <w:style w:type="paragraph" w:styleId="Kop5">
    <w:name w:val="heading 5"/>
    <w:basedOn w:val="Standaard"/>
    <w:next w:val="Standaard"/>
    <w:qFormat/>
    <w:rsid w:val="00056B2E"/>
    <w:pPr>
      <w:numPr>
        <w:ilvl w:val="4"/>
        <w:numId w:val="1"/>
      </w:numPr>
      <w:spacing w:before="240" w:after="60"/>
      <w:outlineLvl w:val="4"/>
    </w:pPr>
    <w:rPr>
      <w:b/>
      <w:bCs/>
      <w:i/>
      <w:iCs/>
      <w:sz w:val="26"/>
      <w:szCs w:val="26"/>
    </w:rPr>
  </w:style>
  <w:style w:type="paragraph" w:styleId="Kop6">
    <w:name w:val="heading 6"/>
    <w:basedOn w:val="Standaard"/>
    <w:next w:val="Standaard"/>
    <w:qFormat/>
    <w:rsid w:val="00056B2E"/>
    <w:pPr>
      <w:numPr>
        <w:ilvl w:val="5"/>
        <w:numId w:val="1"/>
      </w:numPr>
      <w:spacing w:before="240" w:after="60"/>
      <w:outlineLvl w:val="5"/>
    </w:pPr>
    <w:rPr>
      <w:rFonts w:ascii="Times New Roman" w:hAnsi="Times New Roman"/>
      <w:b/>
      <w:bCs/>
      <w:sz w:val="22"/>
      <w:szCs w:val="22"/>
    </w:rPr>
  </w:style>
  <w:style w:type="paragraph" w:styleId="Kop7">
    <w:name w:val="heading 7"/>
    <w:basedOn w:val="Standaard"/>
    <w:next w:val="Standaard"/>
    <w:qFormat/>
    <w:rsid w:val="00056B2E"/>
    <w:pPr>
      <w:numPr>
        <w:ilvl w:val="6"/>
        <w:numId w:val="1"/>
      </w:numPr>
      <w:spacing w:before="240" w:after="60"/>
      <w:outlineLvl w:val="6"/>
    </w:pPr>
    <w:rPr>
      <w:rFonts w:ascii="Times New Roman" w:hAnsi="Times New Roman"/>
      <w:szCs w:val="24"/>
    </w:rPr>
  </w:style>
  <w:style w:type="paragraph" w:styleId="Kop8">
    <w:name w:val="heading 8"/>
    <w:basedOn w:val="Standaard"/>
    <w:next w:val="Standaard"/>
    <w:qFormat/>
    <w:rsid w:val="00056B2E"/>
    <w:pPr>
      <w:numPr>
        <w:ilvl w:val="7"/>
        <w:numId w:val="1"/>
      </w:numPr>
      <w:spacing w:before="240" w:after="60"/>
      <w:outlineLvl w:val="7"/>
    </w:pPr>
    <w:rPr>
      <w:rFonts w:ascii="Times New Roman" w:hAnsi="Times New Roman"/>
      <w:i/>
      <w:iCs/>
      <w:szCs w:val="24"/>
    </w:rPr>
  </w:style>
  <w:style w:type="paragraph" w:styleId="Kop9">
    <w:name w:val="heading 9"/>
    <w:basedOn w:val="Standaard"/>
    <w:next w:val="Standaard"/>
    <w:qFormat/>
    <w:rsid w:val="00056B2E"/>
    <w:pPr>
      <w:numPr>
        <w:ilvl w:val="8"/>
        <w:numId w:val="1"/>
      </w:numPr>
      <w:spacing w:before="240" w:after="60"/>
      <w:outlineLvl w:val="8"/>
    </w:pPr>
    <w:rPr>
      <w:rFonts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43544C"/>
    <w:pPr>
      <w:tabs>
        <w:tab w:val="right" w:pos="10064"/>
      </w:tabs>
    </w:pPr>
    <w:rPr>
      <w:rFonts w:ascii="Helvetica 65 Medium" w:hAnsi="Helvetica 65 Medium"/>
      <w:sz w:val="40"/>
    </w:rPr>
  </w:style>
  <w:style w:type="paragraph" w:styleId="Voettekst">
    <w:name w:val="footer"/>
    <w:basedOn w:val="Standaard"/>
    <w:autoRedefine/>
    <w:rsid w:val="00272819"/>
    <w:pPr>
      <w:tabs>
        <w:tab w:val="center" w:pos="4320"/>
        <w:tab w:val="right" w:pos="8640"/>
      </w:tabs>
    </w:pPr>
    <w:rPr>
      <w:sz w:val="20"/>
    </w:rPr>
  </w:style>
  <w:style w:type="paragraph" w:styleId="Documentstructuur">
    <w:name w:val="Document Map"/>
    <w:basedOn w:val="Standaard"/>
    <w:semiHidden/>
    <w:pPr>
      <w:shd w:val="clear" w:color="auto" w:fill="000080"/>
    </w:pPr>
    <w:rPr>
      <w:rFonts w:ascii="Tahoma" w:hAnsi="Tahoma"/>
    </w:rPr>
  </w:style>
  <w:style w:type="paragraph" w:customStyle="1" w:styleId="StyleHeading1Nounderline">
    <w:name w:val="Style Heading 1 + No underline"/>
    <w:basedOn w:val="Kop1"/>
    <w:rsid w:val="000268CF"/>
    <w:pPr>
      <w:numPr>
        <w:numId w:val="2"/>
      </w:numPr>
    </w:pPr>
    <w:rPr>
      <w:u w:val="none"/>
    </w:rPr>
  </w:style>
  <w:style w:type="paragraph" w:customStyle="1" w:styleId="Bulleted1">
    <w:name w:val="Bulleted 1"/>
    <w:basedOn w:val="Standaard"/>
    <w:link w:val="Bulleted1Char"/>
    <w:rsid w:val="00286F2C"/>
    <w:pPr>
      <w:numPr>
        <w:numId w:val="19"/>
      </w:numPr>
    </w:pPr>
  </w:style>
  <w:style w:type="paragraph" w:customStyle="1" w:styleId="Bulleted2">
    <w:name w:val="Bulleted 2"/>
    <w:basedOn w:val="Standaard"/>
    <w:rsid w:val="00046FF8"/>
    <w:pPr>
      <w:numPr>
        <w:numId w:val="22"/>
      </w:numPr>
    </w:pPr>
  </w:style>
  <w:style w:type="paragraph" w:customStyle="1" w:styleId="Bulleted3">
    <w:name w:val="Bulleted 3"/>
    <w:basedOn w:val="Standaard"/>
    <w:rsid w:val="00046FF8"/>
    <w:pPr>
      <w:numPr>
        <w:numId w:val="23"/>
      </w:numPr>
    </w:pPr>
  </w:style>
  <w:style w:type="paragraph" w:customStyle="1" w:styleId="Bulleted4">
    <w:name w:val="Bulleted 4"/>
    <w:basedOn w:val="Standaard"/>
    <w:rsid w:val="00C177D8"/>
    <w:pPr>
      <w:numPr>
        <w:numId w:val="26"/>
      </w:numPr>
    </w:pPr>
  </w:style>
  <w:style w:type="paragraph" w:customStyle="1" w:styleId="legendeblauw">
    <w:name w:val="legende blauw"/>
    <w:basedOn w:val="Standaard"/>
    <w:rsid w:val="003E022F"/>
    <w:pPr>
      <w:spacing w:after="120"/>
      <w:ind w:left="709" w:hanging="658"/>
      <w:jc w:val="right"/>
      <w:outlineLvl w:val="0"/>
    </w:pPr>
    <w:rPr>
      <w:color w:val="1A75CF"/>
      <w:sz w:val="18"/>
      <w:szCs w:val="18"/>
    </w:rPr>
  </w:style>
  <w:style w:type="character" w:customStyle="1" w:styleId="Kop1Char">
    <w:name w:val="Kop 1 Char"/>
    <w:link w:val="Kop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GevolgdeHyperlink">
    <w:name w:val="FollowedHyperlink"/>
    <w:rsid w:val="00584014"/>
    <w:rPr>
      <w:color w:val="800080"/>
      <w:u w:val="single"/>
    </w:rPr>
  </w:style>
  <w:style w:type="paragraph" w:styleId="Ballontekst">
    <w:name w:val="Balloon Text"/>
    <w:basedOn w:val="Standaard"/>
    <w:semiHidden/>
    <w:rsid w:val="006453E4"/>
    <w:rPr>
      <w:rFonts w:ascii="Tahoma" w:hAnsi="Tahoma" w:cs="Tahoma"/>
      <w:sz w:val="16"/>
      <w:szCs w:val="16"/>
    </w:rPr>
  </w:style>
  <w:style w:type="table" w:styleId="Tabelraster">
    <w:name w:val="Table Grid"/>
    <w:basedOn w:val="Standaardtabe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AECF8282-5138-4714-A47C-CEACE3FA2650}"/>
</file>

<file path=customXml/itemProps2.xml><?xml version="1.0" encoding="utf-8"?>
<ds:datastoreItem xmlns:ds="http://schemas.openxmlformats.org/officeDocument/2006/customXml" ds:itemID="{B76D7C57-249C-44B7-9253-A2ECE097CC24}"/>
</file>

<file path=customXml/itemProps3.xml><?xml version="1.0" encoding="utf-8"?>
<ds:datastoreItem xmlns:ds="http://schemas.openxmlformats.org/officeDocument/2006/customXml" ds:itemID="{3446E214-BB48-4977-89E9-7B71BF01924A}"/>
</file>

<file path=docProps/app.xml><?xml version="1.0" encoding="utf-8"?>
<Properties xmlns="http://schemas.openxmlformats.org/officeDocument/2006/extended-properties" xmlns:vt="http://schemas.openxmlformats.org/officeDocument/2006/docPropsVTypes">
  <Template>LASTB</Template>
  <TotalTime>12</TotalTime>
  <Pages>3</Pages>
  <Words>570</Words>
  <Characters>3136</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7</cp:revision>
  <cp:lastPrinted>2011-12-15T11:14:00Z</cp:lastPrinted>
  <dcterms:created xsi:type="dcterms:W3CDTF">2020-03-30T11:32:00Z</dcterms:created>
  <dcterms:modified xsi:type="dcterms:W3CDTF">2020-03-30T15:16:00Z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50600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